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1039" w:leftChars="-495" w:firstLine="1038" w:firstLineChars="346"/>
        <w:jc w:val="center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30"/>
          <w:szCs w:val="30"/>
          <w:lang w:val="en-US" w:eastAsia="zh-CN" w:bidi="ar"/>
        </w:rPr>
        <w:t>甘肃省第四次全国经济普查公开招标立项课题</w:t>
      </w:r>
    </w:p>
    <w:tbl>
      <w:tblPr>
        <w:tblStyle w:val="4"/>
        <w:tblpPr w:leftFromText="180" w:rightFromText="180" w:vertAnchor="text" w:horzAnchor="page" w:tblpX="1395" w:tblpY="234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205"/>
        <w:gridCol w:w="1005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课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编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5205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课题名称</w:t>
            </w: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课题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</w:t>
            </w:r>
          </w:p>
        </w:tc>
        <w:tc>
          <w:tcPr>
            <w:tcW w:w="520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《效率变革视域下甘肃经济高质量发展路径研究》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赵永平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GSJJPCZB02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《立足甘肃实际，构建区域协调发展新格局》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聂佃忠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GSJJPCZB03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《甘肃企业资产负债状况研究》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史煜娟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GSJJPCZB04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《甘肃产业分布现状与发展研究》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王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vertAlign w:val="baseline"/>
              </w:rPr>
              <w:t>璠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GSJJPCZB05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《甘肃工业基础能力高级化与产业链现代化问题研究》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王秋红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GSJJPCZB06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《“一带一路”开放背景下甘肃制造业转型升级研究》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徐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vertAlign w:val="baseline"/>
              </w:rPr>
              <w:t>婧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GSJJPCZB07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《甘肃能源工业发展研究》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李龙江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GSJJPCZB08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《甘肃工业结构与节能潜力分析》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魏立桥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兰州金石资源环境科技有限公司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GSJJPCZB09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《甘肃省基础设施补短板领域投资情况分析》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韩海波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GSJJPCZB010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《甘肃省房地产开发投资发展现状及远景分析》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杨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vertAlign w:val="baseline"/>
              </w:rPr>
              <w:t>瑚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河西学院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GSJJPCZB011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《甘肃省旅游产业发展能力评价及对经济增长的作用研究》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杨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vertAlign w:val="baseline"/>
              </w:rPr>
              <w:t>清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GSJJPCZB012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《新零售特点及对甘肃零售业发展影响研究》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李秉文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GSJJPCZB013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《甘肃省工资和劳动力成本现状及其影响研究》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张学鹏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GSJJPCZB014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《甘肃新型产业发展促进就业研究》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徐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vertAlign w:val="baseline"/>
              </w:rPr>
              <w:t>辉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GSJJPCZB015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《后疫情时代甘肃广播电视行业全媒体转型策略研究》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魏文楷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甘肃省广电总台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GSJJPCZB016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《甘肃省工业企业研发投入现状与影响力研究》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陈国强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GSJJPCZB017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《交通运输业对经济增长作用研究》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万永坤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GSJJPCZB018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《甘肃省数据信息产业发展研究》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王永瑜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GSJJPCZB019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《甘肃省企业数量增长与经济发展关系研究》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申社芳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GSJJPCZB020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《甘肃省非公经济发展研究》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付春香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GSJJPCZB021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《甘肃省医疗健康服务业发展状况研究》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张</w:t>
            </w:r>
            <w: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vertAlign w:val="baseline"/>
              </w:rPr>
              <w:t>勰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甘肃中医药大学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50" w:type="dxa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val="en-US" w:eastAsia="zh-CN"/>
              </w:rPr>
              <w:t>GSJJPCZB022</w:t>
            </w:r>
          </w:p>
        </w:tc>
        <w:tc>
          <w:tcPr>
            <w:tcW w:w="5205" w:type="dxa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  <w:t>《创新驱动甘肃经济高质量发展的制度环境研究》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白牧蓉</w:t>
            </w:r>
          </w:p>
        </w:tc>
        <w:tc>
          <w:tcPr>
            <w:tcW w:w="1700" w:type="dxa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  <w:r>
              <w:rPr>
                <w:rFonts w:hint="eastAsia" w:ascii="楷体" w:hAnsi="楷体" w:eastAsia="楷体" w:cs="楷体"/>
                <w:vertAlign w:val="baseline"/>
              </w:rPr>
              <w:t>兰州大学</w:t>
            </w:r>
          </w:p>
        </w:tc>
      </w:tr>
    </w:tbl>
    <w:p>
      <w:pPr/>
    </w:p>
    <w:sectPr>
      <w:pgSz w:w="11906" w:h="16838"/>
      <w:pgMar w:top="82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altName w:val="MV Boli"/>
    <w:panose1 w:val="02000509000000000000"/>
    <w:charset w:val="00"/>
    <w:family w:val="auto"/>
    <w:pitch w:val="default"/>
    <w:sig w:usb0="00000000" w:usb1="00000000" w:usb2="00000000" w:usb3="00000000" w:csb0="0000001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Helvetica">
    <w:altName w:val="Arial"/>
    <w:panose1 w:val="020B0504020202020204"/>
    <w:charset w:val="00"/>
    <w:family w:val="decorative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Helvetica">
    <w:altName w:val="Arial"/>
    <w:panose1 w:val="020B05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Helvetica">
    <w:altName w:val="Arial"/>
    <w:panose1 w:val="020B05040202020202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ZYaSongS-R-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5b9_6b63_5c0f_6807_5b8b_GBK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65b9_6b63_5c0f_6807_5b8b_GBK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65b9_6b63_5c0f_6807_5b8b_GBK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65b9_6b63_5c0f_6807_5b8b_GBK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High Tower Text">
    <w:panose1 w:val="02040502050506030303"/>
    <w:charset w:val="00"/>
    <w:family w:val="swiss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High Tower Text">
    <w:panose1 w:val="02040502050506030303"/>
    <w:charset w:val="00"/>
    <w:family w:val="decorative"/>
    <w:pitch w:val="default"/>
    <w:sig w:usb0="00000003" w:usb1="00000000" w:usb2="00000000" w:usb3="00000000" w:csb0="2000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gh Tower Text">
    <w:panose1 w:val="02040502050506030303"/>
    <w:charset w:val="00"/>
    <w:family w:val="roman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modern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#000 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#000 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#000 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#000 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Î¢ÈíÑÅºÚ Western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Î¢ÈíÑÅºÚ Western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1"/>
    <w:family w:val="modern"/>
    <w:pitch w:val="default"/>
    <w:sig w:usb0="00000000" w:usb1="00000000" w:usb2="00000000" w:usb3="00000000" w:csb0="00040001" w:csb1="00000000"/>
  </w:font>
  <w:font w:name="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长城小标宋体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长城小标宋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草檀斋毛泽东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modern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swiss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decorative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XinGothic-SinaWei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瀹嬩綋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algun Gothic Semilight">
    <w:altName w:val="宋体"/>
    <w:panose1 w:val="020B0502040204020203"/>
    <w:charset w:val="86"/>
    <w:family w:val="roman"/>
    <w:pitch w:val="default"/>
    <w:sig w:usb0="00000000" w:usb1="00000000" w:usb2="00000012" w:usb3="00000000" w:csb0="003E01BD" w:csb1="00000000"/>
  </w:font>
  <w:font w:name="Malgun Gothic Semilight">
    <w:altName w:val="宋体"/>
    <w:panose1 w:val="020B0502040204020203"/>
    <w:charset w:val="86"/>
    <w:family w:val="modern"/>
    <w:pitch w:val="default"/>
    <w:sig w:usb0="00000000" w:usb1="00000000" w:usb2="00000012" w:usb3="00000000" w:csb0="003E01BD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Malgun Gothic Semilight">
    <w:altName w:val="宋体"/>
    <w:panose1 w:val="020B0502040204020203"/>
    <w:charset w:val="86"/>
    <w:family w:val="decorative"/>
    <w:pitch w:val="default"/>
    <w:sig w:usb0="00000000" w:usb1="00000000" w:usb2="00000012" w:usb3="00000000" w:csb0="003E01BD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Century Schoolbook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swiss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decorative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宋体-18030">
    <w:altName w:val="微软雅黑"/>
    <w:panose1 w:val="02010609060101010101"/>
    <w:charset w:val="86"/>
    <w:family w:val="auto"/>
    <w:pitch w:val="default"/>
    <w:sig w:usb0="00000000" w:usb1="00000000" w:usb2="0000000E" w:usb3="00000000" w:csb0="003C0041" w:csb1="A0080000"/>
  </w:font>
  <w:font w:name="新宋体-18030">
    <w:altName w:val="微软雅黑"/>
    <w:panose1 w:val="02010600060101010101"/>
    <w:charset w:val="86"/>
    <w:family w:val="auto"/>
    <w:pitch w:val="default"/>
    <w:sig w:usb0="00000000" w:usb1="00000000" w:usb2="0000000E" w:usb3="00000000" w:csb0="003C0041" w:csb1="A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字体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字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字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Palatino Linotype">
    <w:panose1 w:val="02040502050505030304"/>
    <w:charset w:val="00"/>
    <w:family w:val="decorative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moder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swiss"/>
    <w:pitch w:val="default"/>
    <w:sig w:usb0="E0000287" w:usb1="40000013" w:usb2="00000000" w:usb3="00000000" w:csb0="2000019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理德小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理德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理德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理德小标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decorative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晨光大字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琥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7276E"/>
    <w:rsid w:val="0A1F33AB"/>
    <w:rsid w:val="0F815F39"/>
    <w:rsid w:val="20A13807"/>
    <w:rsid w:val="25D7276E"/>
    <w:rsid w:val="368835E4"/>
    <w:rsid w:val="583762E5"/>
    <w:rsid w:val="777D3B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2020-06-19T09:42:00Z</dcterms:created>
  <dc:creator>lyn</dc:creator>
  <cp:lastModifiedBy>lyn</cp:lastModifiedBy>
  <cp:lastPrinted>2020-06-30T01:36:00Z</cp:lastPrinted>
  <dcterms:modified xsi:type="dcterms:W3CDTF">2020-07-01T02:55:50Z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